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12 ноября 2012 г. N 905н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ПРОФИЛЮ "ОТОРИНОЛАРИНГОЛОГИЯ"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2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>
        <w:t>сурдология</w:t>
      </w:r>
      <w:proofErr w:type="spellEnd"/>
      <w:r>
        <w:t>-оториноларингология" (зарегистрирован Министерством юстиции Российской Федерации 25 марта 2011 г., регистрационный N 20284).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В.И.СКВОРЦОВА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здравоохранения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от 12 ноября 2012 г. N 905н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ПОРЯДОК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ПРОФИЛЮ "ОТОРИНОЛАРИНГОЛОГИЯ"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первичной медико-санитарной помощи;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скорой медицинской помощи;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Медицинская помощь может оказываться в следующих условиях: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Первичная медико-санитарная помощь включает: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первичную доврачебную медико-санитарную помощь;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первичную врачебную медико-санитарную помощь;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первичную специализированную медико-санитарную помощь.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</w:t>
      </w:r>
      <w:proofErr w:type="spellStart"/>
      <w:r>
        <w:t>оториноларинголога</w:t>
      </w:r>
      <w:proofErr w:type="spellEnd"/>
      <w:r>
        <w:t xml:space="preserve">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</w:t>
      </w:r>
      <w:proofErr w:type="spellStart"/>
      <w:r>
        <w:t>оториноларингологов</w:t>
      </w:r>
      <w:proofErr w:type="spellEnd"/>
      <w:r>
        <w:t>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выявляют риск развития заболеваний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</w:t>
      </w:r>
      <w:proofErr w:type="spellStart"/>
      <w:r>
        <w:t>оториноларинголога</w:t>
      </w:r>
      <w:proofErr w:type="spellEnd"/>
      <w:r>
        <w:t>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Первичная специализированная медико-санитарная помощь больным оказывается врачом-</w:t>
      </w:r>
      <w:proofErr w:type="spellStart"/>
      <w:r>
        <w:t>оториноларингологом</w:t>
      </w:r>
      <w:proofErr w:type="spellEnd"/>
      <w:r>
        <w:t>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При направлении больного к врачу-</w:t>
      </w:r>
      <w:proofErr w:type="spellStart"/>
      <w:r>
        <w:t>оториноларингологу</w:t>
      </w:r>
      <w:proofErr w:type="spellEnd"/>
      <w:r>
        <w:t xml:space="preserve">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proofErr w:type="gramEnd"/>
      <w:r>
        <w:t xml:space="preserve"> </w:t>
      </w:r>
      <w:proofErr w:type="gramStart"/>
      <w:r>
        <w:t xml:space="preserve">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</w:t>
      </w:r>
      <w:r>
        <w:lastRenderedPageBreak/>
        <w:t>Федерации 4 апреля 2011 г., регистрационный N 20390) и от 30 января 2012 г. N 65н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14 марта 2012 г., регистрационный N 23472).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</w:t>
      </w:r>
      <w:proofErr w:type="spellStart"/>
      <w:r>
        <w:t>оториноларингологом</w:t>
      </w:r>
      <w:proofErr w:type="spellEnd"/>
      <w: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</w:t>
      </w:r>
      <w:proofErr w:type="gramStart"/>
      <w:r>
        <w:t>Врач-</w:t>
      </w:r>
      <w:proofErr w:type="spellStart"/>
      <w:r>
        <w:t>оториноларинголог</w:t>
      </w:r>
      <w:proofErr w:type="spellEnd"/>
      <w:r>
        <w:t xml:space="preserve">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</w:t>
      </w:r>
      <w:proofErr w:type="spellStart"/>
      <w:r>
        <w:t>оториноларингологом</w:t>
      </w:r>
      <w:proofErr w:type="spellEnd"/>
      <w: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>
        <w:t>помощь</w:t>
      </w:r>
      <w:proofErr w:type="gramEnd"/>
      <w: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</w:t>
      </w:r>
      <w:proofErr w:type="spellStart"/>
      <w:r>
        <w:t>сурдологу</w:t>
      </w:r>
      <w:proofErr w:type="spellEnd"/>
      <w:r>
        <w:t>-</w:t>
      </w:r>
      <w:proofErr w:type="spellStart"/>
      <w:r>
        <w:t>оториноларингологу</w:t>
      </w:r>
      <w:proofErr w:type="spellEnd"/>
      <w:r>
        <w:t xml:space="preserve">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24. </w:t>
      </w:r>
      <w:proofErr w:type="gramStart"/>
      <w:r>
        <w:t>В случае подозрения или выявления у больного заболевания ЛОР-органов, связанного с профессиональной деятельностью, больной направляется к врачу-</w:t>
      </w:r>
      <w:proofErr w:type="spellStart"/>
      <w:r>
        <w:t>профпатологу</w:t>
      </w:r>
      <w:proofErr w:type="spellEnd"/>
      <w:r>
        <w:t xml:space="preserve">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</w:t>
      </w:r>
      <w:r>
        <w:lastRenderedPageBreak/>
        <w:t>(зарегистрирован Министерством юстиции Российской Федерации 8 февраля 2012 г. N 23164).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15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помощи населению по профилю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"оториноларингология", утвержденному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здравоохранения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от 12 ноября 2012 г. N 905н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bookmarkStart w:id="1" w:name="Par83"/>
      <w:bookmarkEnd w:id="1"/>
      <w:r>
        <w:t>ПРАВИЛА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r>
        <w:t>ОРГАНИЗАЦИИ ДЕЯТЕЛЬНОСТИ ОТОРИНОЛАРИНГОЛОГИЧЕСКОГО КАБИНЕТА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r>
        <w:t>МЕДИЦИНСКОЙ ОРГАНИЗАЦИИ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На должность врача-</w:t>
      </w:r>
      <w:proofErr w:type="spellStart"/>
      <w:r>
        <w:t>оториноларинголога</w:t>
      </w:r>
      <w:proofErr w:type="spellEnd"/>
      <w:r>
        <w:t xml:space="preserve"> Кабинета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6. Оснащение Кабинета осуществляется в соответствии со стандартом оснащения, предусмотренным </w:t>
      </w:r>
      <w:hyperlink w:anchor="Par14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осуществление экспертизы временной нетрудоспособности;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санитарно-гигиеническое просвещение больных и их родственников;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помощи населению по профилю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"оториноларингология", утвержденному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здравоохранения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от 12 ноября 2012 г. N 905н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bookmarkStart w:id="2" w:name="Par117"/>
      <w:bookmarkEnd w:id="2"/>
      <w:r>
        <w:t>РЕКОМЕНДУЕМЫЕ ШТАТНЫЕ НОРМАТИВЫ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r>
        <w:t>ОТОРИНОЛАРИНГОЛОГИЧЕСКОГО КАБИНЕТА МЕДИЦИНСКОЙ ОРГАНИЗАЦИИ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должностей    │       Количество должностей 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│                             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│Врач-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│0,85 на 10 000 прикрепленного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│взрослого населения          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│1,25 на 10 000 прикрепленного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│детского населения             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│Медицинская сестра             │1 на 1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│Санитар                        │1 на 3 врача-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5A4A6E" w:rsidRDefault="005A4A6E" w:rsidP="005A4A6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Примечания: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</w:t>
      </w:r>
      <w:proofErr w:type="spellStart"/>
      <w:r>
        <w:t>оториноларинголога</w:t>
      </w:r>
      <w:proofErr w:type="spellEnd"/>
      <w:r>
        <w:t xml:space="preserve"> устанавливается вне зависимости от численности населения.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" w:name="Par143"/>
      <w:bookmarkEnd w:id="3"/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Приложение N 3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помощи населению по профилю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"оториноларингология", утвержденному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здравоохранения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right"/>
      </w:pPr>
      <w:r>
        <w:t>от 12 ноября 2012 г. N 905н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4" w:name="Par151"/>
      <w:bookmarkEnd w:id="4"/>
      <w:r>
        <w:t>1. Стандарт оснащения оториноларингологического кабинета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5" w:name="_GoBack"/>
            <w:r w:rsidRPr="00093E8A">
              <w:t xml:space="preserve">  N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</w:t>
            </w:r>
            <w:proofErr w:type="gramStart"/>
            <w:r w:rsidRPr="00093E8A">
              <w:t>п</w:t>
            </w:r>
            <w:proofErr w:type="gramEnd"/>
            <w:r w:rsidRPr="00093E8A">
              <w:t xml:space="preserve">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Требуемое  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количество, шт.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>Рабочее место врача-</w:t>
            </w:r>
            <w:proofErr w:type="spellStart"/>
            <w:r w:rsidRPr="00093E8A">
              <w:t>оториноларинголога</w:t>
            </w:r>
            <w:proofErr w:type="spellEnd"/>
            <w:r w:rsidRPr="00093E8A">
              <w:t xml:space="preserve">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2.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Аппарат электрохирургический </w:t>
            </w:r>
            <w:proofErr w:type="gramStart"/>
            <w:r w:rsidRPr="00093E8A">
              <w:t>высокочастотной</w:t>
            </w:r>
            <w:proofErr w:type="gramEnd"/>
            <w:r w:rsidRPr="00093E8A">
              <w:t xml:space="preserve">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3.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по числу должностей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врачей-   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93E8A">
              <w:t>оториноларингологов</w:t>
            </w:r>
            <w:proofErr w:type="spellEnd"/>
            <w:r w:rsidRPr="00093E8A">
              <w:t xml:space="preserve"> </w:t>
            </w:r>
          </w:p>
        </w:tc>
      </w:tr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4.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Набор инструментов для диагностики и      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2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5.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6.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Отоскоп, </w:t>
            </w:r>
            <w:proofErr w:type="spellStart"/>
            <w:r w:rsidRPr="00093E8A">
              <w:t>оториноскоп</w:t>
            </w:r>
            <w:proofErr w:type="spellEnd"/>
            <w:r w:rsidRPr="00093E8A">
              <w:t xml:space="preserve"> </w:t>
            </w:r>
            <w:hyperlink w:anchor="Par237" w:history="1">
              <w:r w:rsidRPr="00093E8A"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7.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2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8.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Воронка </w:t>
            </w:r>
            <w:proofErr w:type="spellStart"/>
            <w:r w:rsidRPr="00093E8A">
              <w:t>Зигля</w:t>
            </w:r>
            <w:proofErr w:type="spellEnd"/>
            <w:r w:rsidRPr="00093E8A">
              <w:t xml:space="preserve">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2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9.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Риноскоп, </w:t>
            </w:r>
            <w:proofErr w:type="spellStart"/>
            <w:r w:rsidRPr="00093E8A">
              <w:t>риноларингофиброскоп</w:t>
            </w:r>
            <w:proofErr w:type="spellEnd"/>
            <w:r w:rsidRPr="00093E8A">
              <w:t xml:space="preserve">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по требованию    </w:t>
            </w:r>
          </w:p>
        </w:tc>
      </w:tr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Сканер ультразвуковой для носовых пазух   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>(</w:t>
            </w:r>
            <w:proofErr w:type="spellStart"/>
            <w:r w:rsidRPr="00093E8A">
              <w:t>эхосинускоп</w:t>
            </w:r>
            <w:proofErr w:type="spellEnd"/>
            <w:r w:rsidRPr="00093E8A">
              <w:t xml:space="preserve">)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11.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93E8A">
              <w:t>Негатоскоп</w:t>
            </w:r>
            <w:proofErr w:type="spellEnd"/>
            <w:r w:rsidRPr="00093E8A">
              <w:t xml:space="preserve">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12.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Аудиометр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Аудиометр </w:t>
            </w:r>
            <w:proofErr w:type="spellStart"/>
            <w:r w:rsidRPr="00093E8A">
              <w:t>импедансный</w:t>
            </w:r>
            <w:proofErr w:type="spellEnd"/>
            <w:r w:rsidRPr="00093E8A">
              <w:t xml:space="preserve">, </w:t>
            </w:r>
            <w:proofErr w:type="spellStart"/>
            <w:r w:rsidRPr="00093E8A">
              <w:t>импедансметр</w:t>
            </w:r>
            <w:proofErr w:type="spellEnd"/>
            <w:r w:rsidRPr="00093E8A">
              <w:t xml:space="preserve">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по требованию    </w:t>
            </w:r>
          </w:p>
        </w:tc>
      </w:tr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14.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Прибор для регистрации </w:t>
            </w:r>
            <w:proofErr w:type="spellStart"/>
            <w:r w:rsidRPr="00093E8A">
              <w:t>отоакустической</w:t>
            </w:r>
            <w:proofErr w:type="spellEnd"/>
            <w:r w:rsidRPr="00093E8A">
              <w:t xml:space="preserve">    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эмиссии </w:t>
            </w:r>
            <w:hyperlink w:anchor="Par237" w:history="1">
              <w:r w:rsidRPr="00093E8A"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15.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16.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Набор инструментов для удаления инородных тел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ЛОР-органов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    1         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17.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по числу посещений </w:t>
            </w:r>
          </w:p>
        </w:tc>
      </w:tr>
      <w:tr w:rsidR="005A4A6E" w:rsidRPr="00093E8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18.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>Кресло вращающееся (</w:t>
            </w:r>
            <w:proofErr w:type="spellStart"/>
            <w:r w:rsidRPr="00093E8A">
              <w:t>Барани</w:t>
            </w:r>
            <w:proofErr w:type="spellEnd"/>
            <w:r w:rsidRPr="00093E8A">
              <w:t xml:space="preserve">)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    1 комплект     </w:t>
            </w:r>
          </w:p>
        </w:tc>
      </w:tr>
      <w:tr w:rsidR="005A4A6E" w:rsidRPr="00093E8A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 19.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Набор для трахеотомии с </w:t>
            </w:r>
            <w:proofErr w:type="spellStart"/>
            <w:r w:rsidRPr="00093E8A">
              <w:t>трахеостомическими</w:t>
            </w:r>
            <w:proofErr w:type="spellEnd"/>
            <w:r w:rsidRPr="00093E8A">
              <w:t xml:space="preserve">    </w:t>
            </w:r>
          </w:p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8A">
              <w:t xml:space="preserve">трубками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Pr="00093E8A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A4A6E" w:rsidRPr="00093E8A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3E8A" w:rsidRP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P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bookmarkEnd w:id="5"/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93E8A" w:rsidRDefault="00093E8A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2. Стандарт дополнительного оснащения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r>
        <w:t>оториноларингологического кабинета, оказывающего помощь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jc w:val="center"/>
      </w:pPr>
      <w:r>
        <w:t>больным с заболеваниями голосового аппарата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5A4A6E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5A4A6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обратной связью,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психорелаксации</w:t>
            </w:r>
            <w:proofErr w:type="spellEnd"/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Ларингофарингоскоп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5A4A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электронный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5A4A6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Шумоинтегратор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(измеритель шумов и вибраций)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5A4A6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нервно-мышечной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электрофониатрической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стимуляции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A6E" w:rsidRDefault="005A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237"/>
      <w:bookmarkEnd w:id="6"/>
      <w:r>
        <w:t>&lt;*&gt; Для медицинских организаций, оказывающих медицинскую помощь по профилю "оториноларингология" детям.</w:t>
      </w: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4A6E" w:rsidRDefault="005A4A6E" w:rsidP="005A4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6715" w:rsidRDefault="00196715"/>
    <w:sectPr w:rsidR="00196715" w:rsidSect="00461BA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0"/>
    <w:rsid w:val="00093E8A"/>
    <w:rsid w:val="00196715"/>
    <w:rsid w:val="005A4A6E"/>
    <w:rsid w:val="00B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A6E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0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A6E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0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691D44ABC87323E44F801AA554098DABE3CB06A02CE654B983B2329817E5DC73FC3163E674FE9h8UDN" TargetMode="External"/><Relationship Id="rId13" Type="http://schemas.openxmlformats.org/officeDocument/2006/relationships/hyperlink" Target="consultantplus://offline/ref=5C7691D44ABC87323E44F801AA554098DEB93BBB680C936F43C137212E8E214AC076CF173E674EhEU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691D44ABC87323E44F801AA554098DABD3EBB6D07CE654B983B2329h8U1N" TargetMode="External"/><Relationship Id="rId12" Type="http://schemas.openxmlformats.org/officeDocument/2006/relationships/hyperlink" Target="consultantplus://offline/ref=5C7691D44ABC87323E44F801AA554098DABF39BE6901CE654B983B2329817E5DC73FC3163E674FE9h8UDN" TargetMode="External"/><Relationship Id="rId17" Type="http://schemas.openxmlformats.org/officeDocument/2006/relationships/hyperlink" Target="consultantplus://offline/ref=5C7691D44ABC87323E44F801AA554098DAB838BE6E03CE654B983B2329h8U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691D44ABC87323E44F801AA554098DABD31BF6C03CE654B983B2329817E5DC73FC3163E674FE8h8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691D44ABC87323E44F801AA554098DABE3BBC6C05CE654B983B2329817E5DC73FC3163E674FE8h8UAN" TargetMode="External"/><Relationship Id="rId11" Type="http://schemas.openxmlformats.org/officeDocument/2006/relationships/hyperlink" Target="consultantplus://offline/ref=5C7691D44ABC87323E44F801AA554098DABF39BE6901CE654B983B2329817E5DC73FC3163E674FEBh8U8N" TargetMode="External"/><Relationship Id="rId5" Type="http://schemas.openxmlformats.org/officeDocument/2006/relationships/hyperlink" Target="consultantplus://offline/ref=5C7691D44ABC87323E44F801AA554098DAB83ABB690FCE654B983B2329817E5DC73FC3163E674CE1h8U5N" TargetMode="External"/><Relationship Id="rId15" Type="http://schemas.openxmlformats.org/officeDocument/2006/relationships/hyperlink" Target="consultantplus://offline/ref=5C7691D44ABC87323E44F801AA554098DABB3AB06801CE654B983B2329817E5DC73FC3163E674DE9h8UAN" TargetMode="External"/><Relationship Id="rId10" Type="http://schemas.openxmlformats.org/officeDocument/2006/relationships/hyperlink" Target="consultantplus://offline/ref=5C7691D44ABC87323E44F801AA554098DAB83ABB6F01CE654B983B2329h8U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691D44ABC87323E44F801AA554098DABB3CBC6F03CE654B983B2329817E5DC73FC3163E674FE9h8UDN" TargetMode="External"/><Relationship Id="rId14" Type="http://schemas.openxmlformats.org/officeDocument/2006/relationships/hyperlink" Target="consultantplus://offline/ref=5C7691D44ABC87323E44F801AA554098DABD3CB16D0FCE654B983B2329817E5DC73FC3163E674FE9h8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cp:lastPrinted>2015-11-12T04:32:00Z</cp:lastPrinted>
  <dcterms:created xsi:type="dcterms:W3CDTF">2015-02-20T13:20:00Z</dcterms:created>
  <dcterms:modified xsi:type="dcterms:W3CDTF">2015-11-12T04:32:00Z</dcterms:modified>
</cp:coreProperties>
</file>